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E59A3" w14:textId="77777777" w:rsidR="003773E5" w:rsidRPr="0064421B" w:rsidRDefault="003773E5" w:rsidP="003773E5">
      <w:pPr>
        <w:jc w:val="right"/>
        <w:rPr>
          <w:rFonts w:ascii="Times New Roman" w:hAnsi="Times New Roman" w:cs="Times New Roman"/>
          <w:sz w:val="26"/>
          <w:szCs w:val="26"/>
        </w:rPr>
      </w:pPr>
      <w:r w:rsidRPr="0064421B">
        <w:rPr>
          <w:rFonts w:ascii="Times New Roman" w:hAnsi="Times New Roman" w:cs="Times New Roman"/>
          <w:sz w:val="26"/>
          <w:szCs w:val="26"/>
        </w:rPr>
        <w:t>Проект!</w:t>
      </w:r>
    </w:p>
    <w:p w14:paraId="3811B980" w14:textId="77777777" w:rsidR="003773E5" w:rsidRPr="0064421B" w:rsidRDefault="003773E5" w:rsidP="003773E5">
      <w:pPr>
        <w:spacing w:line="259" w:lineRule="auto"/>
        <w:jc w:val="center"/>
        <w:rPr>
          <w:rFonts w:ascii="Times New Roman" w:eastAsia="Times New Roman" w:hAnsi="Times New Roman" w:cs="Times New Roman"/>
          <w:sz w:val="26"/>
          <w:szCs w:val="26"/>
        </w:rPr>
      </w:pPr>
    </w:p>
    <w:p w14:paraId="1B0643EF" w14:textId="77777777" w:rsidR="003773E5" w:rsidRPr="002548D2" w:rsidRDefault="003773E5" w:rsidP="003773E5">
      <w:pPr>
        <w:jc w:val="center"/>
        <w:rPr>
          <w:rFonts w:ascii="Times New Roman" w:hAnsi="Times New Roman" w:cs="Times New Roman"/>
          <w:b/>
          <w:bCs/>
          <w:sz w:val="26"/>
          <w:szCs w:val="26"/>
        </w:rPr>
      </w:pPr>
      <w:r w:rsidRPr="002548D2">
        <w:rPr>
          <w:rFonts w:ascii="Times New Roman" w:hAnsi="Times New Roman" w:cs="Times New Roman"/>
          <w:b/>
          <w:bCs/>
          <w:sz w:val="26"/>
          <w:szCs w:val="26"/>
        </w:rPr>
        <w:t>ИНСТРУКЦИЯ</w:t>
      </w:r>
    </w:p>
    <w:p w14:paraId="5A68F8E5" w14:textId="77777777" w:rsidR="003773E5" w:rsidRPr="002548D2" w:rsidRDefault="003773E5" w:rsidP="003773E5">
      <w:pPr>
        <w:jc w:val="center"/>
        <w:rPr>
          <w:rFonts w:ascii="Times New Roman" w:hAnsi="Times New Roman" w:cs="Times New Roman"/>
          <w:b/>
          <w:bCs/>
          <w:sz w:val="26"/>
          <w:szCs w:val="26"/>
        </w:rPr>
      </w:pPr>
      <w:r w:rsidRPr="002548D2">
        <w:rPr>
          <w:rFonts w:ascii="Times New Roman" w:hAnsi="Times New Roman" w:cs="Times New Roman"/>
          <w:b/>
          <w:bCs/>
          <w:sz w:val="26"/>
          <w:szCs w:val="26"/>
        </w:rPr>
        <w:t xml:space="preserve">За изменение и допълнение на Инструкция №5 от 30.06.2005 г. за приемане и съхраняване на ведомости за заплати и </w:t>
      </w:r>
      <w:proofErr w:type="spellStart"/>
      <w:r w:rsidRPr="002548D2">
        <w:rPr>
          <w:rFonts w:ascii="Times New Roman" w:hAnsi="Times New Roman" w:cs="Times New Roman"/>
          <w:b/>
          <w:bCs/>
          <w:sz w:val="26"/>
          <w:szCs w:val="26"/>
        </w:rPr>
        <w:t>трудовоправни</w:t>
      </w:r>
      <w:proofErr w:type="spellEnd"/>
      <w:r w:rsidRPr="002548D2">
        <w:rPr>
          <w:rFonts w:ascii="Times New Roman" w:hAnsi="Times New Roman" w:cs="Times New Roman"/>
          <w:b/>
          <w:bCs/>
          <w:sz w:val="26"/>
          <w:szCs w:val="26"/>
        </w:rPr>
        <w:t xml:space="preserve"> документи на прекратени осигурители без правоприемник (загл. изм. - </w:t>
      </w:r>
      <w:proofErr w:type="spellStart"/>
      <w:r w:rsidRPr="002548D2">
        <w:rPr>
          <w:rFonts w:ascii="Times New Roman" w:hAnsi="Times New Roman" w:cs="Times New Roman"/>
          <w:b/>
          <w:bCs/>
          <w:sz w:val="26"/>
          <w:szCs w:val="26"/>
        </w:rPr>
        <w:t>дв</w:t>
      </w:r>
      <w:proofErr w:type="spellEnd"/>
      <w:r w:rsidRPr="002548D2">
        <w:rPr>
          <w:rFonts w:ascii="Times New Roman" w:hAnsi="Times New Roman" w:cs="Times New Roman"/>
          <w:b/>
          <w:bCs/>
          <w:sz w:val="26"/>
          <w:szCs w:val="26"/>
        </w:rPr>
        <w:t xml:space="preserve">, бр. 107 от 2013 г., изм. - </w:t>
      </w:r>
      <w:proofErr w:type="spellStart"/>
      <w:r w:rsidRPr="002548D2">
        <w:rPr>
          <w:rFonts w:ascii="Times New Roman" w:hAnsi="Times New Roman" w:cs="Times New Roman"/>
          <w:b/>
          <w:bCs/>
          <w:sz w:val="26"/>
          <w:szCs w:val="26"/>
        </w:rPr>
        <w:t>дв</w:t>
      </w:r>
      <w:proofErr w:type="spellEnd"/>
      <w:r w:rsidRPr="002548D2">
        <w:rPr>
          <w:rFonts w:ascii="Times New Roman" w:hAnsi="Times New Roman" w:cs="Times New Roman"/>
          <w:b/>
          <w:bCs/>
          <w:sz w:val="26"/>
          <w:szCs w:val="26"/>
        </w:rPr>
        <w:t>, бр. 110 от 2020 г.)</w:t>
      </w:r>
    </w:p>
    <w:p w14:paraId="08215791" w14:textId="77777777" w:rsidR="003773E5" w:rsidRPr="002548D2" w:rsidRDefault="003773E5" w:rsidP="003773E5">
      <w:pPr>
        <w:spacing w:line="259" w:lineRule="auto"/>
        <w:jc w:val="center"/>
        <w:rPr>
          <w:rFonts w:ascii="Times New Roman" w:hAnsi="Times New Roman" w:cs="Times New Roman"/>
          <w:b/>
          <w:bCs/>
          <w:sz w:val="26"/>
          <w:szCs w:val="26"/>
        </w:rPr>
      </w:pPr>
      <w:r w:rsidRPr="002548D2">
        <w:rPr>
          <w:rFonts w:ascii="Times New Roman" w:hAnsi="Times New Roman" w:cs="Times New Roman"/>
          <w:b/>
          <w:bCs/>
          <w:sz w:val="26"/>
          <w:szCs w:val="26"/>
        </w:rPr>
        <w:t>В сила от 01.07.2005 г.</w:t>
      </w:r>
    </w:p>
    <w:p w14:paraId="0228F826" w14:textId="77777777" w:rsidR="003773E5" w:rsidRPr="002548D2" w:rsidRDefault="003773E5" w:rsidP="003773E5">
      <w:pPr>
        <w:spacing w:line="259" w:lineRule="auto"/>
        <w:jc w:val="center"/>
        <w:rPr>
          <w:rFonts w:ascii="Times New Roman" w:hAnsi="Times New Roman" w:cs="Times New Roman"/>
          <w:b/>
          <w:bCs/>
          <w:sz w:val="26"/>
          <w:szCs w:val="26"/>
        </w:rPr>
      </w:pPr>
      <w:r w:rsidRPr="002548D2">
        <w:rPr>
          <w:rFonts w:ascii="Times New Roman" w:hAnsi="Times New Roman" w:cs="Times New Roman"/>
          <w:b/>
          <w:bCs/>
          <w:sz w:val="26"/>
          <w:szCs w:val="26"/>
        </w:rPr>
        <w:t>Издадена от Националния осигурителен институт</w:t>
      </w:r>
    </w:p>
    <w:p w14:paraId="78C46C32" w14:textId="77777777" w:rsidR="003773E5" w:rsidRPr="002548D2" w:rsidRDefault="003773E5" w:rsidP="003773E5">
      <w:pPr>
        <w:spacing w:line="259" w:lineRule="auto"/>
        <w:jc w:val="center"/>
        <w:rPr>
          <w:rFonts w:ascii="Times New Roman" w:hAnsi="Times New Roman" w:cs="Times New Roman"/>
          <w:sz w:val="26"/>
          <w:szCs w:val="26"/>
        </w:rPr>
      </w:pPr>
      <w:proofErr w:type="spellStart"/>
      <w:r w:rsidRPr="002548D2">
        <w:rPr>
          <w:rFonts w:ascii="Times New Roman" w:hAnsi="Times New Roman" w:cs="Times New Roman"/>
          <w:sz w:val="26"/>
          <w:szCs w:val="26"/>
        </w:rPr>
        <w:t>Обн</w:t>
      </w:r>
      <w:proofErr w:type="spellEnd"/>
      <w:r w:rsidRPr="002548D2">
        <w:rPr>
          <w:rFonts w:ascii="Times New Roman" w:hAnsi="Times New Roman" w:cs="Times New Roman"/>
          <w:sz w:val="26"/>
          <w:szCs w:val="26"/>
        </w:rPr>
        <w:t>. ДВ. бр.57 от 12 Юли 2005г., изм. ДВ. бр.40 от 18 Май 2007г., изм. ДВ. бр.109 от 23 Декември 2008г., изм. ДВ. бр.49 от 30 Юни 2009г., изм. ДВ. бр.12 от 8 Февруари 2011г., изм. и доп. ДВ. бр.34 от 4 Май 2012г., изм. и доп. ДВ. бр.107 от 13 Декември 2013г., изм. и доп. ДВ. бр.6 от 23 Януари 2015г., изм. и доп. ДВ. бр.52 от 8 Юли 2016г., изм. и доп. ДВ. бр.110 от 29 Декември 2020г.</w:t>
      </w:r>
    </w:p>
    <w:p w14:paraId="2277A252" w14:textId="77777777" w:rsidR="003773E5" w:rsidRDefault="003773E5" w:rsidP="003773E5">
      <w:pPr>
        <w:jc w:val="both"/>
        <w:rPr>
          <w:rFonts w:ascii="Times New Roman" w:hAnsi="Times New Roman" w:cs="Times New Roman"/>
          <w:sz w:val="26"/>
          <w:szCs w:val="26"/>
          <w:lang w:val="en-US"/>
        </w:rPr>
      </w:pPr>
    </w:p>
    <w:p w14:paraId="629ADA69" w14:textId="77777777" w:rsidR="003773E5" w:rsidRDefault="003773E5" w:rsidP="003773E5">
      <w:pPr>
        <w:jc w:val="both"/>
        <w:rPr>
          <w:rFonts w:ascii="Times New Roman" w:hAnsi="Times New Roman" w:cs="Times New Roman"/>
          <w:sz w:val="26"/>
          <w:szCs w:val="26"/>
        </w:rPr>
      </w:pPr>
      <w:r w:rsidRPr="00113A2B">
        <w:rPr>
          <w:rFonts w:ascii="Times New Roman" w:hAnsi="Times New Roman" w:cs="Times New Roman"/>
          <w:b/>
          <w:bCs/>
          <w:sz w:val="26"/>
          <w:szCs w:val="26"/>
          <w:lang w:val="en-US"/>
        </w:rPr>
        <w:t>§ 1</w:t>
      </w:r>
      <w:r>
        <w:rPr>
          <w:rFonts w:ascii="Times New Roman" w:hAnsi="Times New Roman" w:cs="Times New Roman"/>
          <w:sz w:val="26"/>
          <w:szCs w:val="26"/>
        </w:rPr>
        <w:t xml:space="preserve">. В чл. 22 се правят следните изменения: </w:t>
      </w:r>
    </w:p>
    <w:p w14:paraId="69B9D7F1" w14:textId="77777777" w:rsidR="003773E5" w:rsidRDefault="003773E5" w:rsidP="003773E5">
      <w:pPr>
        <w:jc w:val="both"/>
        <w:rPr>
          <w:rFonts w:ascii="Times New Roman" w:hAnsi="Times New Roman" w:cs="Times New Roman"/>
          <w:sz w:val="26"/>
          <w:szCs w:val="26"/>
        </w:rPr>
      </w:pPr>
      <w:r>
        <w:rPr>
          <w:rFonts w:ascii="Times New Roman" w:hAnsi="Times New Roman" w:cs="Times New Roman"/>
          <w:sz w:val="26"/>
          <w:szCs w:val="26"/>
        </w:rPr>
        <w:t>1. Алинея 1 се изменя по следния начин:</w:t>
      </w:r>
    </w:p>
    <w:p w14:paraId="199E24AD" w14:textId="77777777" w:rsidR="003773E5" w:rsidRDefault="003773E5" w:rsidP="003773E5">
      <w:pPr>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„(1) </w:t>
      </w:r>
      <w:r w:rsidRPr="00FF7AFC">
        <w:rPr>
          <w:rFonts w:ascii="Times New Roman" w:hAnsi="Times New Roman" w:cs="Times New Roman"/>
          <w:sz w:val="26"/>
          <w:szCs w:val="26"/>
        </w:rPr>
        <w:t>При поискване от страна на осигурителя или на Агенция по вписванията по реда на чл. 5, ал. 13 от Кодекса за социално осигуряване въз основа на двустранно подписания приемателно-предавателен протокол ръководителят на съответното ТП на НОИ или упълномощено от него длъжностно лице издава удостоверение за предаване на ведомостите за заплати по чл. 5, ал. 10 КСО, съответно предоставя информация за издадено или неиздадено удостоверение автоматизирано, като вътрешна електронна административна услуга по Закона за електронното управление.</w:t>
      </w:r>
      <w:r>
        <w:rPr>
          <w:rFonts w:ascii="Times New Roman" w:hAnsi="Times New Roman" w:cs="Times New Roman"/>
          <w:sz w:val="26"/>
          <w:szCs w:val="26"/>
        </w:rPr>
        <w:t>“</w:t>
      </w:r>
    </w:p>
    <w:p w14:paraId="62F1B871" w14:textId="77777777" w:rsidR="003773E5" w:rsidRDefault="003773E5" w:rsidP="003773E5">
      <w:pPr>
        <w:jc w:val="both"/>
        <w:rPr>
          <w:rFonts w:ascii="Times New Roman" w:hAnsi="Times New Roman" w:cs="Times New Roman"/>
          <w:sz w:val="26"/>
          <w:szCs w:val="26"/>
        </w:rPr>
      </w:pPr>
      <w:r>
        <w:rPr>
          <w:rFonts w:ascii="Times New Roman" w:hAnsi="Times New Roman" w:cs="Times New Roman"/>
          <w:sz w:val="26"/>
          <w:szCs w:val="26"/>
        </w:rPr>
        <w:t xml:space="preserve">2. Алинея 5 се изменя по следния начин: </w:t>
      </w:r>
    </w:p>
    <w:p w14:paraId="6E3DBEB5" w14:textId="77777777" w:rsidR="003773E5" w:rsidRDefault="003773E5" w:rsidP="003773E5">
      <w:pPr>
        <w:jc w:val="both"/>
        <w:rPr>
          <w:rFonts w:ascii="Times New Roman" w:hAnsi="Times New Roman" w:cs="Times New Roman"/>
          <w:sz w:val="26"/>
          <w:szCs w:val="26"/>
        </w:rPr>
      </w:pPr>
      <w:r>
        <w:rPr>
          <w:rFonts w:ascii="Times New Roman" w:hAnsi="Times New Roman" w:cs="Times New Roman"/>
          <w:sz w:val="26"/>
          <w:szCs w:val="26"/>
        </w:rPr>
        <w:tab/>
      </w:r>
      <w:r w:rsidRPr="00180D81">
        <w:rPr>
          <w:rFonts w:ascii="Times New Roman" w:hAnsi="Times New Roman" w:cs="Times New Roman"/>
          <w:sz w:val="26"/>
          <w:szCs w:val="26"/>
        </w:rPr>
        <w:t>(5) Удостоверението се връчва лично срещу подпис, чрез лицензиран пощенски оператор с обратна разписка на посочен адрес или на съответния адрес по чл. 18а, ал. 8 от АПК или по електронен път по реда на ЗЕУ. Информацията за издадено или неиздадено удостоверение се предоставя на Агенция по вписванията по електронен път, като вътрешна електронна административна услуга по Закона за електронното управление.</w:t>
      </w:r>
    </w:p>
    <w:p w14:paraId="51CA2907" w14:textId="77777777" w:rsidR="003773E5" w:rsidRPr="00180D81" w:rsidRDefault="003773E5" w:rsidP="003773E5">
      <w:pPr>
        <w:spacing w:line="259" w:lineRule="auto"/>
        <w:jc w:val="both"/>
        <w:rPr>
          <w:rFonts w:ascii="Times New Roman" w:hAnsi="Times New Roman" w:cs="Times New Roman"/>
          <w:sz w:val="26"/>
          <w:szCs w:val="26"/>
        </w:rPr>
      </w:pPr>
      <w:r>
        <w:rPr>
          <w:rFonts w:ascii="Times New Roman" w:hAnsi="Times New Roman" w:cs="Times New Roman"/>
          <w:sz w:val="26"/>
          <w:szCs w:val="26"/>
        </w:rPr>
        <w:t xml:space="preserve">3. Алинея 6 се отменя. </w:t>
      </w:r>
    </w:p>
    <w:p w14:paraId="7862DB31" w14:textId="4D0478BC" w:rsidR="00121C56" w:rsidRPr="00121C56" w:rsidRDefault="00121C56" w:rsidP="00121C56">
      <w:pPr>
        <w:jc w:val="center"/>
        <w:rPr>
          <w:rFonts w:ascii="Times New Roman" w:hAnsi="Times New Roman" w:cs="Times New Roman"/>
          <w:b/>
          <w:bCs/>
          <w:sz w:val="26"/>
          <w:szCs w:val="26"/>
        </w:rPr>
      </w:pPr>
      <w:r>
        <w:rPr>
          <w:rFonts w:ascii="Times New Roman" w:hAnsi="Times New Roman" w:cs="Times New Roman"/>
          <w:b/>
          <w:bCs/>
          <w:sz w:val="26"/>
          <w:szCs w:val="26"/>
        </w:rPr>
        <w:lastRenderedPageBreak/>
        <w:t xml:space="preserve">МОТИВИ КЪМ ПРОЕКТ ЗА ИНСТРУКЦИЯ ЗА ИЗМЕНЕНИЕ И ДОПЪЛНЕНИЕ НА </w:t>
      </w:r>
      <w:r w:rsidRPr="00121C56">
        <w:rPr>
          <w:rFonts w:ascii="Times New Roman" w:hAnsi="Times New Roman" w:cs="Times New Roman"/>
          <w:b/>
          <w:bCs/>
          <w:sz w:val="26"/>
          <w:szCs w:val="26"/>
        </w:rPr>
        <w:t>ИНСТРУКЦИЯ №5 ОТ 30.06.2005 Г. ЗА ПРИЕМАНЕ И СЪХРАНЯВАНЕ НА ВЕДОМОСТИ ЗА ЗАПЛАТИ И ТРУДОВОПРАВНИ ДОКУМЕНТИ НА ПРЕКРАТЕНИ ОСИГУРИТЕЛИ БЕЗ ПРАВОПРИЕМНИК (ЗАГЛ. ИЗМ. - ДВ, БР. 107 ОТ 2013 Г., ИЗМ. - ДВ, БР. 110 ОТ 2020 Г.)</w:t>
      </w:r>
    </w:p>
    <w:p w14:paraId="41B45379" w14:textId="35B7040D" w:rsidR="00192595" w:rsidRPr="00192595" w:rsidRDefault="00F63300" w:rsidP="00192595">
      <w:pPr>
        <w:spacing w:after="0"/>
        <w:jc w:val="both"/>
        <w:rPr>
          <w:rFonts w:ascii="Times New Roman" w:hAnsi="Times New Roman" w:cs="Times New Roman"/>
          <w:sz w:val="26"/>
          <w:szCs w:val="26"/>
          <w:lang w:val="en-US"/>
        </w:rPr>
      </w:pPr>
      <w:r>
        <w:rPr>
          <w:rFonts w:ascii="Times New Roman" w:hAnsi="Times New Roman" w:cs="Times New Roman"/>
          <w:sz w:val="26"/>
          <w:szCs w:val="26"/>
        </w:rPr>
        <w:tab/>
      </w:r>
      <w:r w:rsidR="00192595" w:rsidRPr="00192595">
        <w:rPr>
          <w:rFonts w:ascii="Times New Roman" w:hAnsi="Times New Roman" w:cs="Times New Roman"/>
          <w:sz w:val="26"/>
          <w:szCs w:val="26"/>
        </w:rPr>
        <w:t xml:space="preserve">Настоящият проект на </w:t>
      </w:r>
      <w:r w:rsidR="24F3D356">
        <w:rPr>
          <w:rFonts w:ascii="Times New Roman" w:hAnsi="Times New Roman" w:cs="Times New Roman"/>
          <w:sz w:val="26"/>
          <w:szCs w:val="26"/>
        </w:rPr>
        <w:t>нормативен акт</w:t>
      </w:r>
      <w:r w:rsidR="00FB6EBF" w:rsidRPr="00FB6EBF">
        <w:rPr>
          <w:rFonts w:ascii="Times New Roman" w:hAnsi="Times New Roman" w:cs="Times New Roman"/>
          <w:sz w:val="26"/>
          <w:szCs w:val="26"/>
        </w:rPr>
        <w:t xml:space="preserve"> за изменение и допълнение на </w:t>
      </w:r>
      <w:r w:rsidR="00EE5F43">
        <w:rPr>
          <w:rFonts w:ascii="Times New Roman" w:hAnsi="Times New Roman" w:cs="Times New Roman"/>
          <w:sz w:val="26"/>
          <w:szCs w:val="26"/>
        </w:rPr>
        <w:t>И</w:t>
      </w:r>
      <w:r w:rsidR="00FB6EBF" w:rsidRPr="00FB6EBF">
        <w:rPr>
          <w:rFonts w:ascii="Times New Roman" w:hAnsi="Times New Roman" w:cs="Times New Roman"/>
          <w:sz w:val="26"/>
          <w:szCs w:val="26"/>
        </w:rPr>
        <w:t xml:space="preserve">нструкция №5 от 30.06.2005 г. за приемане и съхраняване на ведомости за заплати и </w:t>
      </w:r>
      <w:proofErr w:type="spellStart"/>
      <w:r w:rsidR="66598A3C" w:rsidRPr="00FB6EBF">
        <w:rPr>
          <w:rFonts w:ascii="Times New Roman" w:hAnsi="Times New Roman" w:cs="Times New Roman"/>
          <w:sz w:val="26"/>
          <w:szCs w:val="26"/>
        </w:rPr>
        <w:t>трудовоправни</w:t>
      </w:r>
      <w:proofErr w:type="spellEnd"/>
      <w:r w:rsidR="00FB6EBF" w:rsidRPr="00FB6EBF">
        <w:rPr>
          <w:rFonts w:ascii="Times New Roman" w:hAnsi="Times New Roman" w:cs="Times New Roman"/>
          <w:sz w:val="26"/>
          <w:szCs w:val="26"/>
        </w:rPr>
        <w:t xml:space="preserve"> документи на прекратени осигурители без правоприемник</w:t>
      </w:r>
      <w:r w:rsidR="00192595" w:rsidRPr="00192595">
        <w:rPr>
          <w:rFonts w:ascii="Times New Roman" w:hAnsi="Times New Roman" w:cs="Times New Roman"/>
          <w:sz w:val="26"/>
          <w:szCs w:val="26"/>
        </w:rPr>
        <w:t xml:space="preserve"> има за цел да въведе вътрешна електронна административна услуга по смисъла на Закона за електронно управление, която да улесни юридическите лица – търговци, които се намират в процедурата по ликвидация. С предложената промяна ще се улесни самата процедура по ликвидация като се намали административната тежест и ще се съкрати времето за нейното извършване, без да се засегнат правата и интересите на заинтересованите страни. Предвидената вътрешна административна услуга позволява осъществяването на обмен на информация между Агенцията по вписванията и Националния осигурителен институт с цел да се удостовери предаването на ведомостите за заплати от осигурителите и да  послужи за основание за заличаване на юридическото лице – търговец от Търговския регистър и регистъра на юридическите лица с нестопанска цел (ТРРЮЛНЦ).  </w:t>
      </w:r>
    </w:p>
    <w:p w14:paraId="20967E5D" w14:textId="11C8A7DA" w:rsidR="00192595" w:rsidRDefault="00192595" w:rsidP="00192595">
      <w:pPr>
        <w:spacing w:after="0"/>
        <w:jc w:val="both"/>
        <w:rPr>
          <w:rFonts w:ascii="Times New Roman" w:hAnsi="Times New Roman" w:cs="Times New Roman"/>
          <w:sz w:val="26"/>
          <w:szCs w:val="26"/>
        </w:rPr>
      </w:pPr>
      <w:r w:rsidRPr="00192595">
        <w:rPr>
          <w:rFonts w:ascii="Times New Roman" w:hAnsi="Times New Roman" w:cs="Times New Roman"/>
          <w:sz w:val="26"/>
          <w:szCs w:val="26"/>
          <w:lang w:val="en-US"/>
        </w:rPr>
        <w:tab/>
      </w:r>
      <w:r w:rsidRPr="00192595">
        <w:rPr>
          <w:rFonts w:ascii="Times New Roman" w:hAnsi="Times New Roman" w:cs="Times New Roman"/>
          <w:sz w:val="26"/>
          <w:szCs w:val="26"/>
        </w:rPr>
        <w:t>Промяната ще допринесе за намаляване случа</w:t>
      </w:r>
      <w:r w:rsidR="45BDF753" w:rsidRPr="00192595">
        <w:rPr>
          <w:rFonts w:ascii="Times New Roman" w:hAnsi="Times New Roman" w:cs="Times New Roman"/>
          <w:sz w:val="26"/>
          <w:szCs w:val="26"/>
        </w:rPr>
        <w:t>ите</w:t>
      </w:r>
      <w:r w:rsidRPr="00192595">
        <w:rPr>
          <w:rFonts w:ascii="Times New Roman" w:hAnsi="Times New Roman" w:cs="Times New Roman"/>
          <w:sz w:val="26"/>
          <w:szCs w:val="26"/>
        </w:rPr>
        <w:t xml:space="preserve"> на юридически лица – търговци, които не успяват да доведат до край процедурата по ликвидация. </w:t>
      </w:r>
    </w:p>
    <w:p w14:paraId="59DC17FB" w14:textId="6B90E474" w:rsidR="005C50EF" w:rsidRDefault="005C50EF" w:rsidP="00192595">
      <w:pPr>
        <w:spacing w:after="0"/>
        <w:jc w:val="both"/>
        <w:rPr>
          <w:rFonts w:ascii="Times New Roman" w:hAnsi="Times New Roman" w:cs="Times New Roman"/>
          <w:sz w:val="26"/>
          <w:szCs w:val="26"/>
        </w:rPr>
      </w:pPr>
    </w:p>
    <w:p w14:paraId="3099220A" w14:textId="77777777" w:rsidR="005C50EF" w:rsidRPr="00192595" w:rsidRDefault="005C50EF" w:rsidP="00192595">
      <w:pPr>
        <w:spacing w:after="0"/>
        <w:jc w:val="both"/>
        <w:rPr>
          <w:rFonts w:ascii="Times New Roman" w:hAnsi="Times New Roman" w:cs="Times New Roman"/>
          <w:sz w:val="26"/>
          <w:szCs w:val="26"/>
        </w:rPr>
      </w:pPr>
      <w:bookmarkStart w:id="0" w:name="_GoBack"/>
      <w:bookmarkEnd w:id="0"/>
    </w:p>
    <w:sectPr w:rsidR="005C50EF" w:rsidRPr="0019259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C3F1F" w14:textId="77777777" w:rsidR="009018B3" w:rsidRDefault="009018B3" w:rsidP="003773E5">
      <w:pPr>
        <w:spacing w:after="0"/>
      </w:pPr>
      <w:r>
        <w:separator/>
      </w:r>
    </w:p>
  </w:endnote>
  <w:endnote w:type="continuationSeparator" w:id="0">
    <w:p w14:paraId="48194DD8" w14:textId="77777777" w:rsidR="009018B3" w:rsidRDefault="009018B3" w:rsidP="00377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7080998"/>
      <w:docPartObj>
        <w:docPartGallery w:val="Page Numbers (Bottom of Page)"/>
        <w:docPartUnique/>
      </w:docPartObj>
    </w:sdtPr>
    <w:sdtEndPr>
      <w:rPr>
        <w:noProof/>
      </w:rPr>
    </w:sdtEndPr>
    <w:sdtContent>
      <w:p w14:paraId="7BD717A2" w14:textId="675E40E8" w:rsidR="00B35B28" w:rsidRDefault="00B35B28">
        <w:pPr>
          <w:pStyle w:val="Footer"/>
          <w:jc w:val="right"/>
        </w:pPr>
        <w:r>
          <w:fldChar w:fldCharType="begin"/>
        </w:r>
        <w:r>
          <w:instrText xml:space="preserve"> PAGE   \* MERGEFORMAT </w:instrText>
        </w:r>
        <w:r>
          <w:fldChar w:fldCharType="separate"/>
        </w:r>
        <w:r w:rsidR="0097207D">
          <w:rPr>
            <w:noProof/>
          </w:rPr>
          <w:t>1</w:t>
        </w:r>
        <w:r>
          <w:rPr>
            <w:noProof/>
          </w:rPr>
          <w:fldChar w:fldCharType="end"/>
        </w:r>
      </w:p>
    </w:sdtContent>
  </w:sdt>
  <w:p w14:paraId="1EEE1726" w14:textId="77777777" w:rsidR="00214943" w:rsidRDefault="00972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DBE4F" w14:textId="77777777" w:rsidR="009018B3" w:rsidRDefault="009018B3" w:rsidP="003773E5">
      <w:pPr>
        <w:spacing w:after="0"/>
      </w:pPr>
      <w:r>
        <w:separator/>
      </w:r>
    </w:p>
  </w:footnote>
  <w:footnote w:type="continuationSeparator" w:id="0">
    <w:p w14:paraId="1B3EC637" w14:textId="77777777" w:rsidR="009018B3" w:rsidRDefault="009018B3" w:rsidP="003773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A030A" w14:textId="77777777" w:rsidR="00723A5A" w:rsidRPr="00723A5A" w:rsidRDefault="00723A5A" w:rsidP="00723A5A">
    <w:pPr>
      <w:pStyle w:val="Header"/>
      <w:rPr>
        <w:lang w:val="bg-BG"/>
      </w:rPr>
    </w:pPr>
    <w:r w:rsidRPr="00723A5A">
      <w:rPr>
        <w:lang w:val="bg-BG"/>
      </w:rPr>
      <w:t>Проект: Подкрепа за реформа в публичната администрация: епизоди от живота и мониторинг</w:t>
    </w:r>
    <w:r w:rsidRPr="00723A5A">
      <w:rPr>
        <w:i/>
        <w:iCs/>
        <w:lang w:val="bg-BG"/>
      </w:rPr>
      <w:t xml:space="preserve">, </w:t>
    </w:r>
    <w:r w:rsidRPr="00723A5A">
      <w:rPr>
        <w:lang w:val="bg-BG"/>
      </w:rPr>
      <w:t>финансиран от Службата за подкрепа на структурни реформи на Европейската комисия</w:t>
    </w:r>
  </w:p>
  <w:p w14:paraId="4BF36D1A" w14:textId="77777777" w:rsidR="00723A5A" w:rsidRPr="00723A5A" w:rsidRDefault="00723A5A" w:rsidP="00723A5A">
    <w:pPr>
      <w:pStyle w:val="Header"/>
      <w:rPr>
        <w:i/>
        <w:iCs/>
        <w:lang w:val="bg-BG"/>
      </w:rPr>
    </w:pPr>
    <w:r w:rsidRPr="00723A5A">
      <w:rPr>
        <w:i/>
        <w:iCs/>
        <w:lang w:val="bg-BG"/>
      </w:rPr>
      <w:t>Бенефициент: Администрацията на Министерския Съвет на Р. България</w:t>
    </w:r>
  </w:p>
  <w:p w14:paraId="2347BBFD" w14:textId="0E78B08E" w:rsidR="00B437CA" w:rsidRDefault="00972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4F784A"/>
    <w:multiLevelType w:val="hybridMultilevel"/>
    <w:tmpl w:val="6DA611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B4A"/>
    <w:rsid w:val="00064EA5"/>
    <w:rsid w:val="00121C56"/>
    <w:rsid w:val="00192595"/>
    <w:rsid w:val="003773E5"/>
    <w:rsid w:val="004A15A6"/>
    <w:rsid w:val="005C50EF"/>
    <w:rsid w:val="00723A5A"/>
    <w:rsid w:val="00765B06"/>
    <w:rsid w:val="00791B4A"/>
    <w:rsid w:val="009018B3"/>
    <w:rsid w:val="0097207D"/>
    <w:rsid w:val="00B35B28"/>
    <w:rsid w:val="00EE5F43"/>
    <w:rsid w:val="00F63300"/>
    <w:rsid w:val="00F818C2"/>
    <w:rsid w:val="00FB6EBF"/>
    <w:rsid w:val="00FF34B3"/>
    <w:rsid w:val="24F3D356"/>
    <w:rsid w:val="2A153CDA"/>
    <w:rsid w:val="45BDF753"/>
    <w:rsid w:val="4A830991"/>
    <w:rsid w:val="66598A3C"/>
    <w:rsid w:val="6C635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E6BF99"/>
  <w15:chartTrackingRefBased/>
  <w15:docId w15:val="{ABF4EC33-AA42-43CA-AC89-71A2C0AD7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773E5"/>
    <w:pPr>
      <w:spacing w:line="240" w:lineRule="auto"/>
    </w:pPr>
    <w:rPr>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73E5"/>
    <w:pPr>
      <w:tabs>
        <w:tab w:val="center" w:pos="4703"/>
        <w:tab w:val="right" w:pos="9406"/>
      </w:tabs>
      <w:spacing w:after="0"/>
    </w:pPr>
    <w:rPr>
      <w:sz w:val="22"/>
      <w:szCs w:val="22"/>
      <w:lang w:val="en-US"/>
    </w:rPr>
  </w:style>
  <w:style w:type="character" w:customStyle="1" w:styleId="HeaderChar">
    <w:name w:val="Header Char"/>
    <w:basedOn w:val="DefaultParagraphFont"/>
    <w:link w:val="Header"/>
    <w:uiPriority w:val="99"/>
    <w:rsid w:val="003773E5"/>
  </w:style>
  <w:style w:type="paragraph" w:styleId="Footer">
    <w:name w:val="footer"/>
    <w:aliases w:val="|| Footer"/>
    <w:basedOn w:val="Normal"/>
    <w:link w:val="FooterChar"/>
    <w:uiPriority w:val="99"/>
    <w:unhideWhenUsed/>
    <w:rsid w:val="003773E5"/>
    <w:pPr>
      <w:tabs>
        <w:tab w:val="center" w:pos="4703"/>
        <w:tab w:val="right" w:pos="9406"/>
      </w:tabs>
      <w:spacing w:after="0"/>
    </w:pPr>
    <w:rPr>
      <w:sz w:val="22"/>
      <w:szCs w:val="22"/>
      <w:lang w:val="en-US"/>
    </w:rPr>
  </w:style>
  <w:style w:type="character" w:customStyle="1" w:styleId="FooterChar">
    <w:name w:val="Footer Char"/>
    <w:aliases w:val="|| Footer Char"/>
    <w:basedOn w:val="DefaultParagraphFont"/>
    <w:link w:val="Footer"/>
    <w:uiPriority w:val="99"/>
    <w:rsid w:val="00377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9EA39-6DEC-48FA-A4D9-FE64C162E856}">
  <ds:schemaRefs>
    <ds:schemaRef ds:uri="http://schemas.microsoft.com/office/2006/metadata/properties"/>
    <ds:schemaRef ds:uri="http://schemas.microsoft.com/office/infopath/2007/PartnerControls"/>
    <ds:schemaRef ds:uri="a8283528-8dfe-400f-be26-3551558dd496"/>
  </ds:schemaRefs>
</ds:datastoreItem>
</file>

<file path=customXml/itemProps2.xml><?xml version="1.0" encoding="utf-8"?>
<ds:datastoreItem xmlns:ds="http://schemas.openxmlformats.org/officeDocument/2006/customXml" ds:itemID="{A481A592-7AA6-45B7-AC5E-870FCEC22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FF7567-CC63-42AC-8100-BDB6D07B28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and Interner Foundation</dc:creator>
  <cp:keywords/>
  <dc:description/>
  <cp:lastModifiedBy>Моник Стоицева</cp:lastModifiedBy>
  <cp:revision>10</cp:revision>
  <dcterms:created xsi:type="dcterms:W3CDTF">2021-02-10T08:41:00Z</dcterms:created>
  <dcterms:modified xsi:type="dcterms:W3CDTF">2021-02-12T10:26:00Z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